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360" w:lineRule="auto"/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  <w:t xml:space="preserve">Приложение №5</w:t>
      </w:r>
      <w:r>
        <w:rPr>
          <w:rFonts w:ascii="Times New Roman" w:hAnsi="Times New Roman" w:eastAsia="Times New Roman" w:cs="Times New Roman"/>
          <w:i/>
          <w:i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Шаблон для заполнения результатов 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приема норм ГТО</w:t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5060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6383"/>
        <w:gridCol w:w="1559"/>
        <w:gridCol w:w="1417"/>
        <w:gridCol w:w="1276"/>
        <w:gridCol w:w="1417"/>
        <w:gridCol w:w="1417"/>
        <w:gridCol w:w="1276"/>
      </w:tblGrid>
      <w:tr>
        <w:tblPrEx/>
        <w:trPr>
          <w:trHeight w:val="851"/>
        </w:trPr>
        <w:tc>
          <w:tcPr>
            <w:tcW w:w="63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/>
            <w:bookmarkStart w:id="0" w:name="_GoBack"/>
            <w:r>
              <w:rPr>
                <w:sz w:val="24"/>
                <w:szCs w:val="24"/>
              </w:rPr>
              <w:t xml:space="preserve">Тест</w:t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836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Испытуемые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1"/>
        </w:trPr>
        <w:tc>
          <w:tcPr>
            <w:tcW w:w="638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№1</w:t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№2</w:t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№3</w:t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№4</w:t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№5</w:t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№6</w:t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1"/>
        </w:trPr>
        <w:tc>
          <w:tcPr>
            <w:tcW w:w="638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 (М/Ж)</w:t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1"/>
        </w:trPr>
        <w:tc>
          <w:tcPr>
            <w:tcW w:w="638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Сгибание и разгибание рук в упоре лежа, кол-во</w:t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ff0000"/>
                <w:sz w:val="24"/>
                <w:szCs w:val="24"/>
                <w:u w:val="single"/>
              </w:rPr>
            </w:pPr>
            <w:r>
              <w:rPr>
                <w:i/>
                <w:iCs/>
                <w:color w:val="ff0000"/>
                <w:sz w:val="24"/>
                <w:szCs w:val="24"/>
                <w:u w:val="single"/>
              </w:rPr>
              <w:t xml:space="preserve">Знак и фактический результат</w:t>
            </w:r>
            <w:r>
              <w:rPr>
                <w:i/>
                <w:iCs/>
                <w:color w:val="ff0000"/>
                <w:sz w:val="24"/>
                <w:szCs w:val="24"/>
                <w:u w:val="single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iCs/>
                <w:color w:val="ff0000"/>
                <w:sz w:val="24"/>
                <w:szCs w:val="24"/>
                <w:u w:val="single"/>
              </w:rPr>
            </w:pPr>
            <w:r>
              <w:rPr>
                <w:i/>
                <w:iCs/>
                <w:color w:val="ff0000"/>
                <w:sz w:val="24"/>
                <w:szCs w:val="24"/>
                <w:u w:val="single"/>
              </w:rPr>
              <w:t xml:space="preserve">35 / золото</w:t>
            </w:r>
            <w:r>
              <w:rPr>
                <w:i/>
                <w:iCs/>
                <w:color w:val="ff0000"/>
                <w:sz w:val="24"/>
                <w:szCs w:val="24"/>
                <w:u w:val="single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1"/>
        </w:trPr>
        <w:tc>
          <w:tcPr>
            <w:tcW w:w="638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Наклон туловища вперед из исходного положения стоя на тумбе, см</w:t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1"/>
        </w:trPr>
        <w:tc>
          <w:tcPr>
            <w:tcW w:w="638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Подтягивания из виса на высокой перекладине (юноши), кол-во</w:t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1"/>
        </w:trPr>
        <w:tc>
          <w:tcPr>
            <w:tcW w:w="6383" w:type="dxa"/>
            <w:vAlign w:val="center"/>
            <w:textDirection w:val="lrTb"/>
            <w:noWrap w:val="false"/>
          </w:tcPr>
          <w:p>
            <w:pPr>
              <w:jc w:val="center"/>
              <w:spacing w:after="255" w:line="270" w:lineRule="atLeast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Подтягивание из виса лежа на низкой перекладине (девушки), кол-во</w:t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1"/>
        </w:trPr>
        <w:tc>
          <w:tcPr>
            <w:tcW w:w="638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Поднимание туловища из положения лежа на спине, кол-во</w:t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51"/>
        </w:trPr>
        <w:tc>
          <w:tcPr>
            <w:tcW w:w="6383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Прыжок в длину с места толчком двумя ногами, см</w:t>
            </w:r>
            <w:r>
              <w:rPr>
                <w:sz w:val="24"/>
                <w:szCs w:val="24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bookmarkEnd w:id="0"/>
            <w:r>
              <w:rPr>
                <w:sz w:val="24"/>
                <w:szCs w:val="24"/>
              </w:rPr>
            </w:r>
          </w:p>
        </w:tc>
      </w:tr>
    </w:tbl>
    <w:p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360" w:lineRule="auto"/>
        <w:rPr>
          <w:rFonts w:ascii="Times New Roman" w:hAnsi="Times New Roman" w:cs="Times New Roman"/>
          <w:b w:val="0"/>
          <w:bCs w:val="0"/>
          <w:i/>
          <w:iCs/>
          <w:color w:val="ff0000"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Вывод по группе испытуемых: </w:t>
      </w:r>
      <w:r>
        <w:rPr>
          <w:rFonts w:ascii="Times New Roman" w:hAnsi="Times New Roman" w:cs="Times New Roman"/>
          <w:b w:val="0"/>
          <w:bCs w:val="0"/>
          <w:i/>
          <w:iCs/>
          <w:color w:val="ff0000"/>
          <w:sz w:val="24"/>
          <w:szCs w:val="24"/>
          <w:u w:val="single"/>
        </w:rPr>
        <w:t xml:space="preserve">в выводе необходимо указать состояние группы испытемых по определенным тестам</w:t>
      </w:r>
      <w:r>
        <w:rPr>
          <w:rFonts w:ascii="Times New Roman" w:hAnsi="Times New Roman" w:cs="Times New Roman"/>
          <w:b w:val="0"/>
          <w:bCs w:val="0"/>
          <w:i/>
          <w:iCs/>
          <w:color w:val="ff0000"/>
          <w:sz w:val="24"/>
          <w:szCs w:val="24"/>
          <w:highlight w:val="none"/>
          <w:u w:val="single"/>
        </w:rPr>
      </w:r>
    </w:p>
    <w:p>
      <w:pPr>
        <w:spacing w:after="0" w:line="360" w:lineRule="auto"/>
        <w:rPr>
          <w:rFonts w:ascii="Times New Roman" w:hAnsi="Times New Roman" w:cs="Times New Roman"/>
          <w:b w:val="0"/>
          <w:bCs w:val="0"/>
          <w:i/>
          <w:color w:val="ff0000"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 w:val="0"/>
          <w:bCs w:val="0"/>
          <w:i/>
          <w:iCs/>
          <w:color w:val="ff0000"/>
          <w:sz w:val="24"/>
          <w:szCs w:val="24"/>
          <w:highlight w:val="none"/>
          <w:u w:val="single"/>
        </w:rPr>
        <w:t xml:space="preserve">Пример:</w:t>
      </w:r>
      <w:r>
        <w:rPr>
          <w:rFonts w:ascii="Times New Roman" w:hAnsi="Times New Roman" w:cs="Times New Roman"/>
          <w:b w:val="0"/>
          <w:bCs w:val="0"/>
          <w:i/>
          <w:iCs/>
          <w:color w:val="ff0000"/>
          <w:sz w:val="24"/>
          <w:szCs w:val="24"/>
          <w:highlight w:val="none"/>
          <w:u w:val="single"/>
        </w:rPr>
      </w:r>
    </w:p>
    <w:p>
      <w:pPr>
        <w:spacing w:after="0" w:line="360" w:lineRule="auto"/>
        <w:rPr>
          <w:rFonts w:ascii="Times New Roman" w:hAnsi="Times New Roman" w:cs="Times New Roman"/>
          <w:b/>
          <w:bCs/>
          <w:i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iCs/>
          <w:color w:val="ff0000"/>
          <w:sz w:val="24"/>
          <w:szCs w:val="24"/>
          <w:highlight w:val="none"/>
          <w:u w:val="single"/>
        </w:rPr>
        <w:t xml:space="preserve">В тесте сгибание и разгибание рук в упоре лежа двое юношей продемонстрировали высокие результаты (золотой знак), двое – средние (бронзовые), двое девушек показали средние результаты (бронзовый значок). Для повышения и поддержания результата рекомендуется добавлять в учебные и тренировочные занятия упражнения на развитие силовых способностей мышц плечевого пояса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highlight w:val="none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highlight w:val="none"/>
          <w:u w:val="single"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sectPr>
      <w:footnotePr/>
      <w:endnotePr/>
      <w:type w:val="nextPage"/>
      <w:pgSz w:w="16838" w:h="11906" w:orient="landscape"/>
      <w:pgMar w:top="1134" w:right="1134" w:bottom="426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Александр Беляев</cp:lastModifiedBy>
  <cp:revision>12</cp:revision>
  <dcterms:created xsi:type="dcterms:W3CDTF">2023-02-07T09:33:00Z</dcterms:created>
  <dcterms:modified xsi:type="dcterms:W3CDTF">2025-02-06T08:51:06Z</dcterms:modified>
</cp:coreProperties>
</file>